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A5F" w:rsidRDefault="000A3A5F" w:rsidP="000A3A5F">
      <w:pPr>
        <w:pStyle w:val="1"/>
        <w:spacing w:before="0" w:after="0"/>
        <w:jc w:val="right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highlight w:val="yellow"/>
          <w:lang w:val="ru-RU"/>
        </w:rPr>
        <w:t>Лекция 2: 19</w:t>
      </w:r>
      <w:r w:rsidRPr="00E25586">
        <w:rPr>
          <w:rFonts w:ascii="Arial" w:hAnsi="Arial" w:cs="Arial"/>
          <w:sz w:val="22"/>
          <w:szCs w:val="22"/>
          <w:highlight w:val="yellow"/>
          <w:lang w:val="ru-RU"/>
        </w:rPr>
        <w:t xml:space="preserve"> февраля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</w:p>
    <w:p w:rsidR="005572A4" w:rsidRDefault="005572A4" w:rsidP="005572A4">
      <w:pPr>
        <w:pStyle w:val="NormalWeb"/>
        <w:spacing w:before="0" w:after="0"/>
        <w:ind w:firstLine="709"/>
        <w:jc w:val="center"/>
        <w:rPr>
          <w:rFonts w:ascii="Arial" w:hAnsi="Arial" w:cs="Arial"/>
          <w:b/>
          <w:bCs/>
          <w:sz w:val="22"/>
          <w:szCs w:val="22"/>
          <w:lang w:val="ru-RU"/>
        </w:rPr>
      </w:pPr>
      <w:r>
        <w:rPr>
          <w:rFonts w:ascii="Arial" w:hAnsi="Arial" w:cs="Arial"/>
          <w:b/>
          <w:bCs/>
          <w:sz w:val="22"/>
          <w:szCs w:val="22"/>
          <w:lang w:val="ru-RU"/>
        </w:rPr>
        <w:t>Слово и наименование — значение</w:t>
      </w:r>
    </w:p>
    <w:p w:rsidR="005572A4" w:rsidRDefault="005572A4" w:rsidP="005572A4">
      <w:pPr>
        <w:pStyle w:val="NormalWeb"/>
        <w:spacing w:before="0" w:after="0"/>
        <w:ind w:firstLine="709"/>
        <w:jc w:val="center"/>
      </w:pPr>
    </w:p>
    <w:p w:rsidR="005572A4" w:rsidRDefault="005572A4" w:rsidP="005572A4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>Хотя слово считают основной единицей языка, тем не менее</w:t>
      </w:r>
      <w:r>
        <w:rPr>
          <w:rFonts w:ascii="Arial" w:hAnsi="Arial" w:cs="Arial"/>
          <w:sz w:val="22"/>
          <w:szCs w:val="22"/>
          <w:lang w:val="ru-RU"/>
        </w:rPr>
        <w:t>,</w:t>
      </w:r>
      <w:r>
        <w:rPr>
          <w:rFonts w:ascii="Arial" w:hAnsi="Arial" w:cs="Arial"/>
          <w:sz w:val="22"/>
          <w:szCs w:val="22"/>
          <w:lang w:val="ru-RU"/>
        </w:rPr>
        <w:t xml:space="preserve"> не существует его общепринятое определение. </w:t>
      </w:r>
    </w:p>
    <w:p w:rsidR="005572A4" w:rsidRPr="005572A4" w:rsidRDefault="005572A4" w:rsidP="005572A4">
      <w:pPr>
        <w:pStyle w:val="NormalWeb"/>
        <w:spacing w:before="0" w:after="0"/>
        <w:ind w:firstLine="709"/>
        <w:jc w:val="both"/>
        <w:rPr>
          <w:rFonts w:ascii="Arial" w:hAnsi="Arial" w:cs="Arial"/>
          <w:b/>
          <w:bCs/>
          <w:i/>
          <w:iCs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 xml:space="preserve">Одно из возможных определений: </w:t>
      </w: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 xml:space="preserve">«Звуковой комплекс, оформленный по </w:t>
      </w:r>
      <w:r w:rsidRPr="005572A4"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законам данного языка, выражает содержание, обусловленное жизненной практикой говорящего коллектива».</w:t>
      </w:r>
    </w:p>
    <w:p w:rsidR="005572A4" w:rsidRPr="005572A4" w:rsidRDefault="005572A4" w:rsidP="005572A4">
      <w:pPr>
        <w:pStyle w:val="NormalWeb"/>
        <w:spacing w:before="0" w:after="0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5572A4">
        <w:rPr>
          <w:rFonts w:ascii="Arial" w:hAnsi="Arial" w:cs="Arial"/>
          <w:b/>
          <w:sz w:val="22"/>
          <w:szCs w:val="22"/>
          <w:lang w:val="ru-RU"/>
        </w:rPr>
        <w:t>«</w:t>
      </w:r>
      <w:r w:rsidRPr="005572A4">
        <w:rPr>
          <w:rFonts w:ascii="Arial" w:hAnsi="Arial" w:cs="Arial"/>
          <w:b/>
          <w:sz w:val="22"/>
          <w:szCs w:val="22"/>
        </w:rPr>
        <w:t>Слово –</w:t>
      </w:r>
      <w:bookmarkStart w:id="0" w:name="_GoBack"/>
      <w:bookmarkEnd w:id="0"/>
      <w:r w:rsidRPr="005572A4">
        <w:rPr>
          <w:rFonts w:ascii="Arial" w:hAnsi="Arial" w:cs="Arial"/>
          <w:b/>
          <w:sz w:val="22"/>
          <w:szCs w:val="22"/>
        </w:rPr>
        <w:t xml:space="preserve"> звуковой </w:t>
      </w:r>
      <w:proofErr w:type="gramStart"/>
      <w:r w:rsidRPr="005572A4">
        <w:rPr>
          <w:rFonts w:ascii="Arial" w:hAnsi="Arial" w:cs="Arial"/>
          <w:b/>
          <w:sz w:val="22"/>
          <w:szCs w:val="22"/>
        </w:rPr>
        <w:t>комплекс</w:t>
      </w:r>
      <w:proofErr w:type="gramEnd"/>
      <w:r w:rsidRPr="005572A4">
        <w:rPr>
          <w:rFonts w:ascii="Arial" w:hAnsi="Arial" w:cs="Arial"/>
          <w:b/>
          <w:sz w:val="22"/>
          <w:szCs w:val="22"/>
        </w:rPr>
        <w:t>‚ который служит для обозначения (наименования) и выражает лексико-грамматическое значение. Это грамматически цельнооформленная‚ непроницаемая единица‚ отличающаяся самостоятельностью и идиоматичностью</w:t>
      </w:r>
      <w:r w:rsidRPr="005572A4">
        <w:rPr>
          <w:rFonts w:ascii="Arial" w:hAnsi="Arial" w:cs="Arial"/>
          <w:b/>
          <w:sz w:val="22"/>
          <w:szCs w:val="22"/>
          <w:lang w:val="ru-RU"/>
        </w:rPr>
        <w:t>»</w:t>
      </w:r>
      <w:r w:rsidRPr="005572A4">
        <w:rPr>
          <w:rFonts w:ascii="Arial" w:hAnsi="Arial" w:cs="Arial"/>
          <w:b/>
          <w:sz w:val="22"/>
          <w:szCs w:val="22"/>
        </w:rPr>
        <w:t>.</w:t>
      </w:r>
    </w:p>
    <w:p w:rsidR="005572A4" w:rsidRDefault="005572A4" w:rsidP="005572A4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>Из этого вытекает несовпадение между содержанием слова в таких близкородственных языках, какими русский и чешский являются.</w:t>
      </w:r>
    </w:p>
    <w:p w:rsidR="005572A4" w:rsidRDefault="005572A4" w:rsidP="005572A4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Примеры:  </w:t>
      </w:r>
      <w:r>
        <w:rPr>
          <w:rFonts w:ascii="Arial" w:hAnsi="Arial" w:cs="Arial"/>
          <w:b/>
          <w:bCs/>
          <w:sz w:val="22"/>
          <w:szCs w:val="22"/>
          <w:lang w:val="ru-RU"/>
        </w:rPr>
        <w:t>Ручка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(русс.): 1) детская (небольшая) ручка, 2) ручка для писания. </w:t>
      </w:r>
      <w:r>
        <w:rPr>
          <w:rFonts w:ascii="Arial" w:hAnsi="Arial" w:cs="Arial"/>
          <w:b/>
          <w:bCs/>
          <w:sz w:val="22"/>
          <w:szCs w:val="22"/>
        </w:rPr>
        <w:t>Ruč(ič)ka</w:t>
      </w:r>
      <w:r>
        <w:rPr>
          <w:rFonts w:ascii="Arial" w:hAnsi="Arial" w:cs="Arial"/>
          <w:i/>
          <w:iCs/>
          <w:sz w:val="22"/>
          <w:szCs w:val="22"/>
        </w:rPr>
        <w:t xml:space="preserve">: 1) dětská (malá) ruka, 2) ručička hodin; </w:t>
      </w:r>
      <w:r>
        <w:rPr>
          <w:rFonts w:ascii="Arial" w:hAnsi="Arial" w:cs="Arial"/>
          <w:b/>
          <w:bCs/>
          <w:sz w:val="22"/>
          <w:szCs w:val="22"/>
          <w:lang w:val="ru-RU"/>
        </w:rPr>
        <w:t>Крыло</w:t>
      </w:r>
      <w:r>
        <w:rPr>
          <w:rFonts w:ascii="Arial" w:hAnsi="Arial" w:cs="Arial"/>
          <w:i/>
          <w:iCs/>
          <w:sz w:val="22"/>
          <w:szCs w:val="22"/>
          <w:lang w:val="ru-RU"/>
        </w:rPr>
        <w:t>: 1) птицы, самолёта; 2</w:t>
      </w:r>
      <w:r>
        <w:rPr>
          <w:rFonts w:ascii="Arial" w:hAnsi="Arial" w:cs="Arial"/>
          <w:i/>
          <w:iCs/>
          <w:sz w:val="22"/>
          <w:szCs w:val="22"/>
        </w:rPr>
        <w:t>)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автомобиля, 3) партии, 4) здания. </w:t>
      </w:r>
      <w:r>
        <w:rPr>
          <w:rFonts w:ascii="Arial" w:hAnsi="Arial" w:cs="Arial"/>
          <w:b/>
          <w:bCs/>
          <w:sz w:val="22"/>
          <w:szCs w:val="22"/>
        </w:rPr>
        <w:t>Křídlo</w:t>
      </w:r>
      <w:r>
        <w:rPr>
          <w:rFonts w:ascii="Arial" w:hAnsi="Arial" w:cs="Arial"/>
          <w:i/>
          <w:iCs/>
          <w:sz w:val="22"/>
          <w:szCs w:val="22"/>
        </w:rPr>
        <w:t>: 1) ptačí, letadla, 2) politické strany, 3) budovy, 4) klavír.</w:t>
      </w:r>
    </w:p>
    <w:p w:rsidR="005572A4" w:rsidRDefault="005572A4" w:rsidP="005572A4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Слово совмещает в себе аспекты грамматические, лексические, семантические, синтаксические, словообразовательные (вопрос об образовании новых слов, </w:t>
      </w:r>
      <w:r>
        <w:rPr>
          <w:rFonts w:ascii="Arial" w:hAnsi="Arial" w:cs="Arial"/>
          <w:sz w:val="22"/>
          <w:szCs w:val="22"/>
        </w:rPr>
        <w:t>фонетическое</w:t>
      </w:r>
      <w:r>
        <w:rPr>
          <w:rFonts w:ascii="Arial" w:hAnsi="Arial" w:cs="Arial"/>
          <w:sz w:val="22"/>
          <w:szCs w:val="22"/>
          <w:lang w:val="ru-RU"/>
        </w:rPr>
        <w:t xml:space="preserve"> выделение слова в потоке речи, 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паузация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 в свободных словосочетаниях отличается от  составных наименований, как напр. Новая Земля х новая земля). Аспекты графические являются только вторичными и не носят решающее значение.</w:t>
      </w:r>
    </w:p>
    <w:p w:rsidR="005572A4" w:rsidRDefault="005572A4" w:rsidP="005572A4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>В теории слова имеются  три основных вопроса: 1)</w:t>
      </w:r>
      <w:r>
        <w:rPr>
          <w:rFonts w:ascii="Arial" w:hAnsi="Arial" w:cs="Arial"/>
          <w:sz w:val="22"/>
          <w:szCs w:val="22"/>
          <w:lang w:val="ru-RU"/>
        </w:rPr>
        <w:t xml:space="preserve"> знаковость, 2) отдельность, 3) </w:t>
      </w:r>
      <w:r>
        <w:rPr>
          <w:rFonts w:ascii="Arial" w:hAnsi="Arial" w:cs="Arial"/>
          <w:sz w:val="22"/>
          <w:szCs w:val="22"/>
          <w:lang w:val="ru-RU"/>
        </w:rPr>
        <w:t>тождество.</w:t>
      </w:r>
    </w:p>
    <w:p w:rsidR="005572A4" w:rsidRDefault="005572A4" w:rsidP="005572A4">
      <w:pPr>
        <w:pStyle w:val="NormalWeb"/>
        <w:spacing w:before="0" w:after="0"/>
        <w:jc w:val="both"/>
      </w:pPr>
      <w:r>
        <w:rPr>
          <w:rFonts w:ascii="Arial" w:hAnsi="Arial" w:cs="Arial"/>
          <w:sz w:val="22"/>
          <w:szCs w:val="22"/>
          <w:lang w:val="ru-RU"/>
        </w:rPr>
        <w:tab/>
        <w:t xml:space="preserve">1) Под этим понятием понимаем соединение понятия с </w:t>
      </w:r>
      <w:r>
        <w:rPr>
          <w:rFonts w:ascii="Arial" w:hAnsi="Arial" w:cs="Arial"/>
          <w:sz w:val="22"/>
          <w:szCs w:val="22"/>
          <w:lang w:val="ru-RU"/>
        </w:rPr>
        <w:t>акустическим</w:t>
      </w:r>
      <w:r>
        <w:rPr>
          <w:rFonts w:ascii="Arial" w:hAnsi="Arial" w:cs="Arial"/>
          <w:sz w:val="22"/>
          <w:szCs w:val="22"/>
          <w:lang w:val="ru-RU"/>
        </w:rPr>
        <w:t xml:space="preserve"> образом, причем это соединение является произвольным, т. е. необоснованным с точки зрения формы слова. Доказательством этому ф</w:t>
      </w:r>
      <w:r>
        <w:rPr>
          <w:rFonts w:ascii="Arial" w:hAnsi="Arial" w:cs="Arial"/>
          <w:sz w:val="22"/>
          <w:szCs w:val="22"/>
          <w:lang w:val="ru-RU"/>
        </w:rPr>
        <w:t>акт, что одно и то же понятие в </w:t>
      </w:r>
      <w:r>
        <w:rPr>
          <w:rFonts w:ascii="Arial" w:hAnsi="Arial" w:cs="Arial"/>
          <w:sz w:val="22"/>
          <w:szCs w:val="22"/>
          <w:lang w:val="ru-RU"/>
        </w:rPr>
        <w:t xml:space="preserve">близкородственных языках оформляется по-разному. Основой наименования становятся разные признаки обозначаемого, как напр. в русском в слове </w:t>
      </w: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лиственница</w:t>
      </w:r>
      <w:r>
        <w:rPr>
          <w:rFonts w:ascii="Arial" w:hAnsi="Arial" w:cs="Arial"/>
          <w:sz w:val="22"/>
          <w:szCs w:val="22"/>
          <w:lang w:val="ru-RU"/>
        </w:rPr>
        <w:t xml:space="preserve"> упоминается на связь с листом, в то время как в чешском слове </w:t>
      </w:r>
      <w:r>
        <w:rPr>
          <w:rFonts w:ascii="Arial" w:hAnsi="Arial" w:cs="Arial"/>
          <w:b/>
          <w:bCs/>
          <w:i/>
          <w:iCs/>
          <w:sz w:val="22"/>
          <w:szCs w:val="22"/>
        </w:rPr>
        <w:t>modřín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 xml:space="preserve">основой признака послужил цвет. Другие примеры: 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склон 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— </w:t>
      </w:r>
      <w:r>
        <w:rPr>
          <w:rFonts w:ascii="Arial" w:hAnsi="Arial" w:cs="Arial"/>
          <w:i/>
          <w:iCs/>
          <w:sz w:val="22"/>
          <w:szCs w:val="22"/>
        </w:rPr>
        <w:t>svah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, стрелка 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— </w:t>
      </w:r>
      <w:r>
        <w:rPr>
          <w:rFonts w:ascii="Arial" w:hAnsi="Arial" w:cs="Arial"/>
          <w:i/>
          <w:iCs/>
          <w:sz w:val="22"/>
          <w:szCs w:val="22"/>
        </w:rPr>
        <w:t>výhybka</w:t>
      </w:r>
      <w:r>
        <w:rPr>
          <w:rFonts w:ascii="Arial" w:hAnsi="Arial" w:cs="Arial"/>
          <w:i/>
          <w:iCs/>
          <w:sz w:val="22"/>
          <w:szCs w:val="22"/>
          <w:lang w:val="ru-RU"/>
        </w:rPr>
        <w:t>, столяр —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truhlář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, спичка — </w:t>
      </w:r>
      <w:r>
        <w:rPr>
          <w:rFonts w:ascii="Arial" w:hAnsi="Arial" w:cs="Arial"/>
          <w:i/>
          <w:iCs/>
          <w:sz w:val="22"/>
          <w:szCs w:val="22"/>
        </w:rPr>
        <w:t>sirka</w:t>
      </w:r>
      <w:r>
        <w:rPr>
          <w:rFonts w:ascii="Arial" w:hAnsi="Arial" w:cs="Arial"/>
          <w:sz w:val="22"/>
          <w:szCs w:val="22"/>
        </w:rPr>
        <w:t>.</w:t>
      </w:r>
    </w:p>
    <w:p w:rsidR="005572A4" w:rsidRDefault="005572A4" w:rsidP="005572A4">
      <w:pPr>
        <w:pStyle w:val="NormalWeb"/>
        <w:spacing w:before="0" w:after="0"/>
        <w:jc w:val="both"/>
      </w:pPr>
      <w:r>
        <w:rPr>
          <w:rFonts w:ascii="Arial" w:hAnsi="Arial" w:cs="Arial"/>
          <w:sz w:val="22"/>
          <w:szCs w:val="22"/>
          <w:lang w:val="ru-RU"/>
        </w:rPr>
        <w:tab/>
        <w:t>Относительная произвольность выбора наименования слова всё же ограничена разными факторами и закономерностями данного языка, ср. напр. следующие факторы: фонетические (редукция, полногласие, неслоговой характер</w:t>
      </w: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 xml:space="preserve"> </w:t>
      </w:r>
      <w:proofErr w:type="gramStart"/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р</w:t>
      </w:r>
      <w:proofErr w:type="gramEnd"/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, л</w:t>
      </w:r>
      <w:r>
        <w:rPr>
          <w:rFonts w:ascii="Arial" w:hAnsi="Arial" w:cs="Arial"/>
          <w:sz w:val="22"/>
          <w:szCs w:val="22"/>
          <w:lang w:val="ru-RU"/>
        </w:rPr>
        <w:t xml:space="preserve"> и др.), 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морфематические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 (форма окончаний прил., род сущ., спряжение гл.), синтаксические (</w:t>
      </w:r>
      <w:r>
        <w:rPr>
          <w:rFonts w:ascii="Arial" w:hAnsi="Arial" w:cs="Arial"/>
          <w:sz w:val="22"/>
          <w:szCs w:val="22"/>
          <w:lang w:val="ru-RU"/>
        </w:rPr>
        <w:t>устойчивые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словосочетания</w:t>
      </w:r>
      <w:r>
        <w:rPr>
          <w:rFonts w:ascii="Arial" w:hAnsi="Arial" w:cs="Arial"/>
          <w:sz w:val="22"/>
          <w:szCs w:val="22"/>
          <w:lang w:val="ru-RU"/>
        </w:rPr>
        <w:t xml:space="preserve"> и др.).</w:t>
      </w:r>
    </w:p>
    <w:p w:rsidR="005572A4" w:rsidRDefault="005572A4" w:rsidP="005572A4">
      <w:pPr>
        <w:pStyle w:val="NormalWeb"/>
        <w:spacing w:before="0" w:after="0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2) Слово следует отграничить от образований подобного типа. Самое близкое понятие слову: словосочетание, напр. в словосочетании </w:t>
      </w: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оборот товара</w:t>
      </w:r>
      <w:r>
        <w:rPr>
          <w:rFonts w:ascii="Arial" w:hAnsi="Arial" w:cs="Arial"/>
          <w:sz w:val="22"/>
          <w:szCs w:val="22"/>
          <w:lang w:val="ru-RU"/>
        </w:rPr>
        <w:t xml:space="preserve"> склоняются обе части, в </w:t>
      </w:r>
      <w:r>
        <w:rPr>
          <w:rFonts w:ascii="Arial" w:hAnsi="Arial" w:cs="Arial"/>
          <w:sz w:val="22"/>
          <w:szCs w:val="22"/>
          <w:lang w:val="ru-RU"/>
        </w:rPr>
        <w:t xml:space="preserve">то время как в слове </w:t>
      </w: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товарооборот</w:t>
      </w:r>
      <w:r>
        <w:rPr>
          <w:rFonts w:ascii="Arial" w:hAnsi="Arial" w:cs="Arial"/>
          <w:sz w:val="22"/>
          <w:szCs w:val="22"/>
          <w:lang w:val="ru-RU"/>
        </w:rPr>
        <w:t xml:space="preserve"> имеется лишь одно окончание. Так слово отличается и от слова-морфемы.</w:t>
      </w:r>
    </w:p>
    <w:p w:rsidR="005572A4" w:rsidRDefault="005572A4" w:rsidP="005572A4">
      <w:pPr>
        <w:pStyle w:val="NormalWeb"/>
        <w:spacing w:before="0" w:after="0"/>
        <w:jc w:val="both"/>
      </w:pPr>
      <w:r>
        <w:rPr>
          <w:rFonts w:ascii="Arial" w:hAnsi="Arial" w:cs="Arial"/>
          <w:sz w:val="22"/>
          <w:szCs w:val="22"/>
          <w:lang w:val="ru-RU"/>
        </w:rPr>
        <w:t>3) Идентификация слова в разных контекстах связана с сохранением лексического значения в разных его грамматических форма</w:t>
      </w:r>
      <w:r>
        <w:rPr>
          <w:rFonts w:ascii="Arial" w:hAnsi="Arial" w:cs="Arial"/>
          <w:sz w:val="22"/>
          <w:szCs w:val="22"/>
          <w:lang w:val="ru-RU"/>
        </w:rPr>
        <w:t>х</w:t>
      </w:r>
      <w:r>
        <w:rPr>
          <w:rFonts w:ascii="Arial" w:hAnsi="Arial" w:cs="Arial"/>
          <w:sz w:val="22"/>
          <w:szCs w:val="22"/>
          <w:lang w:val="ru-RU"/>
        </w:rPr>
        <w:t xml:space="preserve">. Так напр. слово </w:t>
      </w: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мама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обладает набором 12 падежей, которые объединены общим лексическим значением.</w:t>
      </w:r>
    </w:p>
    <w:p w:rsidR="005572A4" w:rsidRDefault="005572A4" w:rsidP="005572A4">
      <w:pPr>
        <w:pStyle w:val="NormalWeb"/>
        <w:spacing w:before="0" w:after="0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Выше слова находится словосочетание. Различается словосочетание А) </w:t>
      </w:r>
      <w:r>
        <w:rPr>
          <w:rFonts w:ascii="Arial" w:hAnsi="Arial" w:cs="Arial"/>
          <w:b/>
          <w:bCs/>
          <w:sz w:val="22"/>
          <w:szCs w:val="22"/>
          <w:lang w:val="ru-RU"/>
        </w:rPr>
        <w:t>свободное</w:t>
      </w:r>
      <w:r>
        <w:rPr>
          <w:rFonts w:ascii="Arial" w:hAnsi="Arial" w:cs="Arial"/>
          <w:sz w:val="22"/>
          <w:szCs w:val="22"/>
          <w:lang w:val="ru-RU"/>
        </w:rPr>
        <w:t xml:space="preserve"> (связь в нём обусловлена разными факторами семантическими, синтаксическими, стилистическими и лексическими. Помимо них нет других ограничений. Б) </w:t>
      </w:r>
      <w:proofErr w:type="gramStart"/>
      <w:r>
        <w:rPr>
          <w:rFonts w:ascii="Arial" w:hAnsi="Arial" w:cs="Arial"/>
          <w:b/>
          <w:bCs/>
          <w:sz w:val="22"/>
          <w:szCs w:val="22"/>
          <w:lang w:val="ru-RU"/>
        </w:rPr>
        <w:t>устойчивое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(напр. </w:t>
      </w:r>
      <w:r>
        <w:rPr>
          <w:rFonts w:ascii="Arial" w:hAnsi="Arial" w:cs="Arial"/>
          <w:i/>
          <w:iCs/>
          <w:sz w:val="22"/>
          <w:szCs w:val="22"/>
          <w:lang w:val="ru-RU"/>
        </w:rPr>
        <w:t>лёгкая атлетика</w:t>
      </w:r>
      <w:r>
        <w:rPr>
          <w:rFonts w:ascii="Arial" w:hAnsi="Arial" w:cs="Arial"/>
          <w:sz w:val="22"/>
          <w:szCs w:val="22"/>
          <w:lang w:val="ru-RU"/>
        </w:rPr>
        <w:t xml:space="preserve">, но нельзя образовать </w:t>
      </w:r>
      <w:r>
        <w:rPr>
          <w:rFonts w:ascii="Arial" w:hAnsi="Arial" w:cs="Arial"/>
          <w:i/>
          <w:iCs/>
          <w:sz w:val="22"/>
          <w:szCs w:val="22"/>
          <w:lang w:val="ru-RU"/>
        </w:rPr>
        <w:t>более лёгкая атлетика</w:t>
      </w:r>
      <w:r>
        <w:rPr>
          <w:rFonts w:ascii="Arial" w:hAnsi="Arial" w:cs="Arial"/>
          <w:sz w:val="22"/>
          <w:szCs w:val="22"/>
          <w:lang w:val="ru-RU"/>
        </w:rPr>
        <w:t>. В) </w:t>
      </w:r>
      <w:r>
        <w:rPr>
          <w:rFonts w:ascii="Arial" w:hAnsi="Arial" w:cs="Arial"/>
          <w:b/>
          <w:bCs/>
          <w:sz w:val="22"/>
          <w:szCs w:val="22"/>
          <w:lang w:val="ru-RU"/>
        </w:rPr>
        <w:t>фразеологическое</w:t>
      </w:r>
      <w:r>
        <w:rPr>
          <w:rFonts w:ascii="Arial" w:hAnsi="Arial" w:cs="Arial"/>
          <w:sz w:val="22"/>
          <w:szCs w:val="22"/>
          <w:lang w:val="ru-RU"/>
        </w:rPr>
        <w:t xml:space="preserve"> (</w:t>
      </w:r>
      <w:r>
        <w:rPr>
          <w:rFonts w:ascii="Arial" w:hAnsi="Arial" w:cs="Arial"/>
          <w:i/>
          <w:iCs/>
          <w:sz w:val="22"/>
          <w:szCs w:val="22"/>
          <w:lang w:val="ru-RU"/>
        </w:rPr>
        <w:t>закадычный друг</w:t>
      </w:r>
      <w:r>
        <w:rPr>
          <w:rFonts w:ascii="Arial" w:hAnsi="Arial" w:cs="Arial"/>
          <w:sz w:val="22"/>
          <w:szCs w:val="22"/>
          <w:lang w:val="ru-RU"/>
        </w:rPr>
        <w:t xml:space="preserve"> — строгое ограничение узким контекстом применения).</w:t>
      </w:r>
    </w:p>
    <w:p w:rsidR="005572A4" w:rsidRDefault="005572A4" w:rsidP="005572A4">
      <w:pPr>
        <w:pStyle w:val="NormalWeb"/>
        <w:spacing w:before="0" w:after="0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Вся проблематика словосочетаний сводится к более широкой проблематике сочетаемости </w:t>
      </w:r>
      <w:r>
        <w:rPr>
          <w:rFonts w:ascii="Arial" w:hAnsi="Arial" w:cs="Arial"/>
          <w:sz w:val="22"/>
          <w:szCs w:val="22"/>
        </w:rPr>
        <w:t xml:space="preserve">(česky </w:t>
      </w:r>
      <w:r>
        <w:rPr>
          <w:rFonts w:ascii="Arial" w:hAnsi="Arial" w:cs="Arial"/>
          <w:b/>
          <w:bCs/>
          <w:i/>
          <w:iCs/>
          <w:sz w:val="22"/>
          <w:szCs w:val="22"/>
        </w:rPr>
        <w:t>spojitelnost</w:t>
      </w:r>
      <w:r>
        <w:rPr>
          <w:rFonts w:ascii="Arial" w:hAnsi="Arial" w:cs="Arial"/>
          <w:sz w:val="22"/>
          <w:szCs w:val="22"/>
        </w:rPr>
        <w:t xml:space="preserve"> či </w:t>
      </w:r>
      <w:r>
        <w:rPr>
          <w:rFonts w:ascii="Arial" w:hAnsi="Arial" w:cs="Arial"/>
          <w:b/>
          <w:bCs/>
          <w:i/>
          <w:iCs/>
          <w:sz w:val="22"/>
          <w:szCs w:val="22"/>
        </w:rPr>
        <w:t>spojovatelnost</w:t>
      </w:r>
      <w:r>
        <w:rPr>
          <w:rFonts w:ascii="Arial" w:hAnsi="Arial" w:cs="Arial"/>
          <w:sz w:val="22"/>
          <w:szCs w:val="22"/>
        </w:rPr>
        <w:t xml:space="preserve">). </w:t>
      </w:r>
      <w:r>
        <w:rPr>
          <w:rFonts w:ascii="Arial" w:hAnsi="Arial" w:cs="Arial"/>
          <w:sz w:val="22"/>
          <w:szCs w:val="22"/>
          <w:lang w:val="ru-RU"/>
        </w:rPr>
        <w:t xml:space="preserve">Разные части слов сочетаются по правилам, связанным с семантикой слов и опирающимся на логические связи в конкретном контексте. </w:t>
      </w:r>
    </w:p>
    <w:p w:rsidR="005572A4" w:rsidRDefault="005572A4" w:rsidP="005572A4">
      <w:pPr>
        <w:pStyle w:val="NormalWeb"/>
        <w:spacing w:before="0" w:after="0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В проблематике сочетаемости выделяются два главных вопроса: а) </w:t>
      </w:r>
      <w:r>
        <w:rPr>
          <w:rFonts w:ascii="Arial" w:hAnsi="Arial" w:cs="Arial"/>
          <w:b/>
          <w:bCs/>
          <w:sz w:val="22"/>
          <w:szCs w:val="22"/>
          <w:lang w:val="ru-RU"/>
        </w:rPr>
        <w:t>глагольная сочетаемость</w:t>
      </w:r>
      <w:r>
        <w:rPr>
          <w:rFonts w:ascii="Arial" w:hAnsi="Arial" w:cs="Arial"/>
          <w:sz w:val="22"/>
          <w:szCs w:val="22"/>
          <w:lang w:val="ru-RU"/>
        </w:rPr>
        <w:t xml:space="preserve"> (управление — </w:t>
      </w:r>
      <w:r>
        <w:rPr>
          <w:rFonts w:ascii="Arial" w:hAnsi="Arial" w:cs="Arial"/>
          <w:sz w:val="22"/>
          <w:szCs w:val="22"/>
        </w:rPr>
        <w:t>rekce, řízenost</w:t>
      </w:r>
      <w:r>
        <w:rPr>
          <w:rFonts w:ascii="Arial" w:hAnsi="Arial" w:cs="Arial"/>
          <w:sz w:val="22"/>
          <w:szCs w:val="22"/>
          <w:lang w:val="ru-RU"/>
        </w:rPr>
        <w:t xml:space="preserve">), связанная с организующими и </w:t>
      </w:r>
      <w:r>
        <w:rPr>
          <w:rFonts w:ascii="Arial" w:hAnsi="Arial" w:cs="Arial"/>
          <w:sz w:val="22"/>
          <w:szCs w:val="22"/>
          <w:lang w:val="ru-RU"/>
        </w:rPr>
        <w:lastRenderedPageBreak/>
        <w:t>конструктивными</w:t>
      </w:r>
      <w:r>
        <w:rPr>
          <w:rFonts w:ascii="Arial" w:hAnsi="Arial" w:cs="Arial"/>
          <w:sz w:val="22"/>
          <w:szCs w:val="22"/>
          <w:lang w:val="ru-RU"/>
        </w:rPr>
        <w:t xml:space="preserve"> способностями глагола в предложении. Глагол обладает управлением в конкретном падеже: </w:t>
      </w:r>
      <w:r>
        <w:rPr>
          <w:rFonts w:ascii="Arial" w:hAnsi="Arial" w:cs="Arial"/>
          <w:i/>
          <w:iCs/>
          <w:sz w:val="22"/>
          <w:szCs w:val="22"/>
          <w:lang w:val="ru-RU"/>
        </w:rPr>
        <w:t>участвовать в чём, обладать чем, согласиться с чем</w:t>
      </w:r>
      <w:r>
        <w:rPr>
          <w:rFonts w:ascii="Arial" w:hAnsi="Arial" w:cs="Arial"/>
          <w:sz w:val="22"/>
          <w:szCs w:val="22"/>
          <w:lang w:val="ru-RU"/>
        </w:rPr>
        <w:t xml:space="preserve">. </w:t>
      </w:r>
      <w:r>
        <w:rPr>
          <w:rFonts w:ascii="Arial" w:hAnsi="Arial" w:cs="Arial"/>
          <w:sz w:val="22"/>
          <w:szCs w:val="22"/>
          <w:lang w:val="ru-RU"/>
        </w:rPr>
        <w:t>Сочетаемость</w:t>
      </w:r>
      <w:r>
        <w:rPr>
          <w:rFonts w:ascii="Arial" w:hAnsi="Arial" w:cs="Arial"/>
          <w:sz w:val="22"/>
          <w:szCs w:val="22"/>
          <w:lang w:val="ru-RU"/>
        </w:rPr>
        <w:t xml:space="preserve"> у имен (сущ., прил., мест</w:t>
      </w:r>
      <w:proofErr w:type="gramStart"/>
      <w:r>
        <w:rPr>
          <w:rFonts w:ascii="Arial" w:hAnsi="Arial" w:cs="Arial"/>
          <w:sz w:val="22"/>
          <w:szCs w:val="22"/>
          <w:lang w:val="ru-RU"/>
        </w:rPr>
        <w:t xml:space="preserve">., </w:t>
      </w:r>
      <w:proofErr w:type="spellStart"/>
      <w:proofErr w:type="gramEnd"/>
      <w:r>
        <w:rPr>
          <w:rFonts w:ascii="Arial" w:hAnsi="Arial" w:cs="Arial"/>
          <w:sz w:val="22"/>
          <w:szCs w:val="22"/>
          <w:lang w:val="ru-RU"/>
        </w:rPr>
        <w:t>числ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.), выполняющих в предложении лишь второстепенную роль, не имеет признаки чёткой конструктивной сочетаемости и руководствуется преимущественно семантикой слов на разном уровне абстракции. Напр. </w:t>
      </w: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лицо</w:t>
      </w:r>
      <w:r>
        <w:rPr>
          <w:rFonts w:ascii="Arial" w:hAnsi="Arial" w:cs="Arial"/>
          <w:sz w:val="22"/>
          <w:szCs w:val="22"/>
          <w:lang w:val="ru-RU"/>
        </w:rPr>
        <w:t xml:space="preserve"> не может сочетаться с такими словами, содержащими семантику </w:t>
      </w:r>
      <w:r>
        <w:rPr>
          <w:rFonts w:ascii="Arial" w:hAnsi="Arial" w:cs="Arial"/>
          <w:sz w:val="22"/>
          <w:szCs w:val="22"/>
          <w:lang w:val="ru-RU"/>
        </w:rPr>
        <w:t>«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нелица</w:t>
      </w:r>
      <w:proofErr w:type="spellEnd"/>
      <w:r>
        <w:rPr>
          <w:rFonts w:ascii="Arial" w:hAnsi="Arial" w:cs="Arial"/>
          <w:sz w:val="22"/>
          <w:szCs w:val="22"/>
          <w:lang w:val="ru-RU"/>
        </w:rPr>
        <w:t>»</w:t>
      </w:r>
      <w:r>
        <w:rPr>
          <w:rFonts w:ascii="Arial" w:hAnsi="Arial" w:cs="Arial"/>
          <w:sz w:val="22"/>
          <w:szCs w:val="22"/>
          <w:lang w:val="ru-RU"/>
        </w:rPr>
        <w:t>. Поэтому нельзя образовать словосочетание ...</w:t>
      </w:r>
      <w:r>
        <w:rPr>
          <w:rFonts w:ascii="Arial" w:hAnsi="Arial" w:cs="Arial"/>
          <w:i/>
          <w:iCs/>
          <w:sz w:val="22"/>
          <w:szCs w:val="22"/>
          <w:lang w:val="ru-RU"/>
        </w:rPr>
        <w:t>этому камню сегодня нездоровится</w:t>
      </w:r>
      <w:r>
        <w:rPr>
          <w:rFonts w:ascii="Arial" w:hAnsi="Arial" w:cs="Arial"/>
          <w:sz w:val="22"/>
          <w:szCs w:val="22"/>
          <w:lang w:val="ru-RU"/>
        </w:rPr>
        <w:t>... С вопросами сочетаемости на языковом уровне связана синонимия (</w:t>
      </w:r>
      <w:r>
        <w:rPr>
          <w:rFonts w:ascii="Arial" w:hAnsi="Arial" w:cs="Arial"/>
          <w:i/>
          <w:iCs/>
          <w:sz w:val="22"/>
          <w:szCs w:val="22"/>
          <w:lang w:val="ru-RU"/>
        </w:rPr>
        <w:t>переулок — бульвар — улица — шоссе)</w:t>
      </w:r>
      <w:r>
        <w:rPr>
          <w:rFonts w:ascii="Arial" w:hAnsi="Arial" w:cs="Arial"/>
          <w:sz w:val="22"/>
          <w:szCs w:val="22"/>
          <w:lang w:val="ru-RU"/>
        </w:rPr>
        <w:t>, парадигмы соподчинения (</w:t>
      </w:r>
      <w:r>
        <w:rPr>
          <w:rFonts w:ascii="Arial" w:hAnsi="Arial" w:cs="Arial"/>
          <w:i/>
          <w:iCs/>
          <w:sz w:val="22"/>
          <w:szCs w:val="22"/>
          <w:lang w:val="ru-RU"/>
        </w:rPr>
        <w:t>тротуар — мостовая — брусчатка</w:t>
      </w:r>
      <w:r>
        <w:rPr>
          <w:rFonts w:ascii="Arial" w:hAnsi="Arial" w:cs="Arial"/>
          <w:sz w:val="22"/>
          <w:szCs w:val="22"/>
          <w:lang w:val="ru-RU"/>
        </w:rPr>
        <w:t>), антонимичес</w:t>
      </w:r>
      <w:r>
        <w:rPr>
          <w:rFonts w:ascii="Arial" w:hAnsi="Arial" w:cs="Arial"/>
          <w:sz w:val="22"/>
          <w:szCs w:val="22"/>
          <w:lang w:val="ru-RU"/>
        </w:rPr>
        <w:t>кие (</w:t>
      </w:r>
      <w:r w:rsidRPr="005572A4">
        <w:rPr>
          <w:rFonts w:ascii="Arial" w:hAnsi="Arial" w:cs="Arial"/>
          <w:i/>
          <w:sz w:val="22"/>
          <w:szCs w:val="22"/>
          <w:lang w:val="ru-RU"/>
        </w:rPr>
        <w:t>высокий</w:t>
      </w:r>
      <w:r>
        <w:rPr>
          <w:rFonts w:ascii="Arial" w:hAnsi="Arial" w:cs="Arial"/>
          <w:sz w:val="22"/>
          <w:szCs w:val="22"/>
          <w:lang w:val="ru-RU"/>
        </w:rPr>
        <w:t xml:space="preserve"> х </w:t>
      </w:r>
      <w:r w:rsidRPr="005572A4">
        <w:rPr>
          <w:rFonts w:ascii="Arial" w:hAnsi="Arial" w:cs="Arial"/>
          <w:i/>
          <w:sz w:val="22"/>
          <w:szCs w:val="22"/>
          <w:lang w:val="ru-RU"/>
        </w:rPr>
        <w:t>низкий</w:t>
      </w:r>
      <w:r>
        <w:rPr>
          <w:rFonts w:ascii="Arial" w:hAnsi="Arial" w:cs="Arial"/>
          <w:sz w:val="22"/>
          <w:szCs w:val="22"/>
          <w:lang w:val="ru-RU"/>
        </w:rPr>
        <w:t xml:space="preserve">) и 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гип</w:t>
      </w:r>
      <w:proofErr w:type="gramStart"/>
      <w:r>
        <w:rPr>
          <w:rFonts w:ascii="Arial" w:hAnsi="Arial" w:cs="Arial"/>
          <w:sz w:val="22"/>
          <w:szCs w:val="22"/>
          <w:lang w:val="ru-RU"/>
        </w:rPr>
        <w:t>о</w:t>
      </w:r>
      <w:proofErr w:type="spellEnd"/>
      <w:r>
        <w:rPr>
          <w:rFonts w:ascii="Arial" w:hAnsi="Arial" w:cs="Arial"/>
          <w:sz w:val="22"/>
          <w:szCs w:val="22"/>
          <w:lang w:val="ru-RU"/>
        </w:rPr>
        <w:t>-</w:t>
      </w:r>
      <w:proofErr w:type="gramEnd"/>
      <w:r>
        <w:rPr>
          <w:rFonts w:ascii="Arial" w:hAnsi="Arial" w:cs="Arial"/>
          <w:sz w:val="22"/>
          <w:szCs w:val="22"/>
          <w:lang w:val="ru-RU"/>
        </w:rPr>
        <w:t>/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гиперонимические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 отношения (деревья — лис</w:t>
      </w:r>
      <w:r>
        <w:rPr>
          <w:rFonts w:ascii="Arial" w:hAnsi="Arial" w:cs="Arial"/>
          <w:sz w:val="22"/>
          <w:szCs w:val="22"/>
          <w:lang w:val="ru-RU"/>
        </w:rPr>
        <w:t>твенные деревья </w:t>
      </w:r>
      <w:r>
        <w:rPr>
          <w:rFonts w:ascii="Arial" w:hAnsi="Arial" w:cs="Arial"/>
          <w:sz w:val="22"/>
          <w:szCs w:val="22"/>
          <w:lang w:val="ru-RU"/>
        </w:rPr>
        <w:t xml:space="preserve">— клён). Они же решающим образом влияют на их семантику и соответственно на  сочетаемость слов в словосочетаниях. </w:t>
      </w:r>
    </w:p>
    <w:p w:rsidR="005572A4" w:rsidRPr="005572A4" w:rsidRDefault="005572A4" w:rsidP="000A3A5F">
      <w:pPr>
        <w:pStyle w:val="1"/>
        <w:spacing w:before="0" w:after="0"/>
        <w:jc w:val="right"/>
        <w:rPr>
          <w:rFonts w:ascii="Arial" w:hAnsi="Arial" w:cs="Arial"/>
          <w:sz w:val="22"/>
          <w:szCs w:val="22"/>
        </w:rPr>
      </w:pPr>
    </w:p>
    <w:p w:rsidR="004D2F7E" w:rsidRDefault="004D2F7E"/>
    <w:sectPr w:rsidR="004D2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07E"/>
    <w:rsid w:val="000A3A5F"/>
    <w:rsid w:val="004D2F7E"/>
    <w:rsid w:val="005572A4"/>
    <w:rsid w:val="009C5A0F"/>
    <w:rsid w:val="00A1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0A3A5F"/>
    <w:pPr>
      <w:widowControl w:val="0"/>
      <w:suppressAutoHyphens/>
      <w:spacing w:before="280" w:after="280"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paragraph" w:customStyle="1" w:styleId="NormalWeb">
    <w:name w:val="Normal (Web)"/>
    <w:basedOn w:val="a"/>
    <w:rsid w:val="005572A4"/>
    <w:pPr>
      <w:widowControl w:val="0"/>
      <w:suppressAutoHyphens/>
      <w:spacing w:before="280" w:after="280"/>
    </w:pPr>
    <w:rPr>
      <w:rFonts w:ascii="Liberation Serif" w:eastAsia="SimSun" w:hAnsi="Liberation Serif" w:cs="Mangal"/>
      <w:kern w:val="2"/>
      <w:szCs w:val="24"/>
      <w:lang w:val="cs-CZ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0A3A5F"/>
    <w:pPr>
      <w:widowControl w:val="0"/>
      <w:suppressAutoHyphens/>
      <w:spacing w:before="280" w:after="280"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paragraph" w:customStyle="1" w:styleId="NormalWeb">
    <w:name w:val="Normal (Web)"/>
    <w:basedOn w:val="a"/>
    <w:rsid w:val="005572A4"/>
    <w:pPr>
      <w:widowControl w:val="0"/>
      <w:suppressAutoHyphens/>
      <w:spacing w:before="280" w:after="280"/>
    </w:pPr>
    <w:rPr>
      <w:rFonts w:ascii="Liberation Serif" w:eastAsia="SimSun" w:hAnsi="Liberation Serif" w:cs="Mangal"/>
      <w:kern w:val="2"/>
      <w:szCs w:val="24"/>
      <w:lang w:val="cs-CZ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674</Words>
  <Characters>3844</Characters>
  <Application>Microsoft Office Word</Application>
  <DocSecurity>0</DocSecurity>
  <Lines>32</Lines>
  <Paragraphs>9</Paragraphs>
  <ScaleCrop>false</ScaleCrop>
  <Company/>
  <LinksUpToDate>false</LinksUpToDate>
  <CharactersWithSpaces>4509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2024-02-25T19:41:00Z</dcterms:created>
  <dcterms:modified xsi:type="dcterms:W3CDTF">2024-02-25T19:49:00Z</dcterms:modified>
</cp:coreProperties>
</file>